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B2CDC" w:rsidRDefault="00B1631F" w14:paraId="7F711B50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Maturitní zkoušky 202</w:t>
      </w:r>
      <w:r>
        <w:rPr>
          <w:sz w:val="18"/>
          <w:szCs w:val="18"/>
        </w:rPr>
        <w:t>5</w:t>
      </w:r>
    </w:p>
    <w:p xmlns:wp14="http://schemas.microsoft.com/office/word/2010/wordml" w:rsidR="00BB2CDC" w:rsidRDefault="00BB2CDC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xmlns:wp14="http://schemas.microsoft.com/office/word/2010/wordml" w:rsidR="00BB2CDC" w:rsidRDefault="00B1631F" w14:paraId="494426B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>Maturitní zkouška v profilové části – další cizí jazyk – FJ</w:t>
      </w:r>
    </w:p>
    <w:p xmlns:wp14="http://schemas.microsoft.com/office/word/2010/wordml" w:rsidR="00BB2CDC" w:rsidRDefault="00BB2CDC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1844247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1. Písemná práce, 40 % celkového hodnocení        </w:t>
      </w:r>
    </w:p>
    <w:p xmlns:wp14="http://schemas.microsoft.com/office/word/2010/wordml" w:rsidR="00BB2CDC" w:rsidRDefault="00B1631F" w14:paraId="19408BFA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2. Ústní část, 60 % celkového hodnocení </w:t>
      </w:r>
    </w:p>
    <w:p xmlns:wp14="http://schemas.microsoft.com/office/word/2010/wordml" w:rsidR="00BB2CDC" w:rsidRDefault="00B1631F" w14:paraId="5FBCC1B0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Pokud žák neuspěje, opakuje jen tu dílčí zkoušku, u které neuspěl. </w:t>
      </w:r>
    </w:p>
    <w:p xmlns:wp14="http://schemas.microsoft.com/office/word/2010/wordml" w:rsidR="00BB2CDC" w:rsidRDefault="00BB2CDC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14D2C04E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Písemná práce </w:t>
      </w:r>
    </w:p>
    <w:p xmlns:wp14="http://schemas.microsoft.com/office/word/2010/wordml" w:rsidR="00BB2CDC" w:rsidRDefault="00B1631F" w14:paraId="63620E0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Písemná část maturitní zkoušky je na úrovni B1 dle Společného evropského referenčního rámce. Písemnou práci tvoří dvě části, které jsou uvedeny instrukcemi a zadáním v českém i cílovém jazyce. Požadovaný rozsah textu je vždy uveden v instrukcích. Během testování je povoleno používat slovníky, které neobsahují přílohu věnovanou psanému projevu. </w:t>
      </w:r>
    </w:p>
    <w:p xmlns:wp14="http://schemas.microsoft.com/office/word/2010/wordml" w:rsidR="00BB2CDC" w:rsidRDefault="00B1631F" w14:paraId="6057DB9E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Doba trvání: 1 hodina 30 minut </w:t>
      </w:r>
    </w:p>
    <w:p xmlns:wp14="http://schemas.microsoft.com/office/word/2010/wordml" w:rsidR="00BB2CDC" w:rsidRDefault="00B1631F" w14:paraId="2E40510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>1. část- Neformální email na zadané téma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délka textu 130 - 170 slov </w:t>
      </w:r>
    </w:p>
    <w:p xmlns:wp14="http://schemas.microsoft.com/office/word/2010/wordml" w:rsidR="00BB2CDC" w:rsidRDefault="00B1631F" w14:paraId="0B9D973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 xml:space="preserve">2. část- možnost výběru krátkého textu: reakce na inzerát, zpráva, recenze, příběh, stížnost, zamyšlení,…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délka textu 80 - 120 slov </w:t>
      </w:r>
    </w:p>
    <w:p xmlns:wp14="http://schemas.microsoft.com/office/word/2010/wordml" w:rsidR="00BB2CDC" w:rsidRDefault="00BB2CDC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</w:p>
    <w:p xmlns:wp14="http://schemas.microsoft.com/office/word/2010/wordml" w:rsidR="00BB2CDC" w:rsidRDefault="00B1631F" w14:paraId="05DB1EF1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Hodnocení: </w:t>
      </w:r>
    </w:p>
    <w:p xmlns:wp14="http://schemas.microsoft.com/office/word/2010/wordml" w:rsidR="00BB2CDC" w:rsidRDefault="00B1631F" w14:paraId="50E46E97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1. Obsah 5 bodů </w:t>
      </w:r>
    </w:p>
    <w:p xmlns:wp14="http://schemas.microsoft.com/office/word/2010/wordml" w:rsidR="00BB2CDC" w:rsidRDefault="00B1631F" w14:paraId="49565BA6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2. Komunikace, styl 5 bodů </w:t>
      </w:r>
    </w:p>
    <w:p xmlns:wp14="http://schemas.microsoft.com/office/word/2010/wordml" w:rsidR="00BB2CDC" w:rsidRDefault="00B1631F" w14:paraId="448DB73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Organizace textu 5 bodů </w:t>
      </w:r>
    </w:p>
    <w:p xmlns:wp14="http://schemas.microsoft.com/office/word/2010/wordml" w:rsidR="00BB2CDC" w:rsidRDefault="00B1631F" w14:paraId="18D7F6C0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4. Jazyk (slovní zásoba, gramatika) 5 bodů </w:t>
      </w:r>
    </w:p>
    <w:p xmlns:wp14="http://schemas.microsoft.com/office/word/2010/wordml" w:rsidR="00BB2CDC" w:rsidRDefault="00B1631F" w14:paraId="6D1C5E2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Maximální počet bodů: 40 (20 + 20) .Písemnou zkoušku vykoná žák úspěšně, pokud dosáhne minimálně 40 % (16 bodů). </w:t>
      </w:r>
    </w:p>
    <w:p xmlns:wp14="http://schemas.microsoft.com/office/word/2010/wordml" w:rsidR="00BB2CDC" w:rsidRDefault="00BB2CDC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184B18E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Ústní část </w:t>
      </w:r>
    </w:p>
    <w:p xmlns:wp14="http://schemas.microsoft.com/office/word/2010/wordml" w:rsidR="00BB2CDC" w:rsidRDefault="00B1631F" w14:paraId="5AA3339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ústní část maturitní zkoušky je na úrovni B1 dle Společného evropského referenčního rámce </w:t>
      </w:r>
    </w:p>
    <w:p xmlns:wp14="http://schemas.microsoft.com/office/word/2010/wordml" w:rsidR="00BB2CDC" w:rsidRDefault="00B1631F" w14:paraId="55DC77AE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žák si vylosuje jednu z 20 otázek </w:t>
      </w:r>
    </w:p>
    <w:p xmlns:wp14="http://schemas.microsoft.com/office/word/2010/wordml" w:rsidR="00BB2CDC" w:rsidRDefault="00B1631F" w14:paraId="55F4B76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časový limit pro přípravu na zkoušku je 20 minut </w:t>
      </w:r>
    </w:p>
    <w:p xmlns:wp14="http://schemas.microsoft.com/office/word/2010/wordml" w:rsidR="00BB2CDC" w:rsidRDefault="00B1631F" w14:paraId="6AE8DF17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samotná zkouška trvá 15 minut </w:t>
      </w:r>
    </w:p>
    <w:p xmlns:wp14="http://schemas.microsoft.com/office/word/2010/wordml" w:rsidR="00BB2CDC" w:rsidRDefault="00B1631F" w14:paraId="69E48396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maturitní otázky jsou složené ze 3 </w:t>
      </w:r>
      <w:r>
        <w:rPr>
          <w:rFonts w:ascii="Calibri" w:hAnsi="Calibri" w:eastAsia="Calibri" w:cs="Calibri"/>
          <w:sz w:val="22"/>
          <w:szCs w:val="22"/>
        </w:rPr>
        <w:t>tematických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úkolů a jazykových situací (</w:t>
      </w:r>
      <w:r>
        <w:rPr>
          <w:rFonts w:ascii="Calibri" w:hAnsi="Calibri" w:eastAsia="Calibri" w:cs="Calibri"/>
          <w:sz w:val="22"/>
          <w:szCs w:val="22"/>
        </w:rPr>
        <w:t>F</w:t>
      </w:r>
      <w:r>
        <w:rPr>
          <w:rFonts w:ascii="Calibri" w:hAnsi="Calibri" w:eastAsia="Calibri" w:cs="Calibri"/>
          <w:color w:val="000000"/>
          <w:sz w:val="22"/>
          <w:szCs w:val="22"/>
        </w:rPr>
        <w:t>J)</w:t>
      </w:r>
    </w:p>
    <w:p xmlns:wp14="http://schemas.microsoft.com/office/word/2010/wordml" w:rsidR="00BB2CDC" w:rsidRDefault="00B1631F" w14:paraId="7903BBA6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každá otázka se skládá ze tří částí/úkolů, kdy žák prokáže své jazykové dovednosti: </w:t>
      </w:r>
    </w:p>
    <w:p xmlns:wp14="http://schemas.microsoft.com/office/word/2010/wordml" w:rsidR="00BB2CDC" w:rsidRDefault="00BB2CDC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1DA86AE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>1. samostatný projev na dané téma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( </w:t>
      </w:r>
      <w:r>
        <w:rPr>
          <w:rFonts w:ascii="Calibri" w:hAnsi="Calibri" w:eastAsia="Calibri" w:cs="Calibri"/>
          <w:sz w:val="22"/>
          <w:szCs w:val="22"/>
        </w:rPr>
        <w:t>5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minut)</w:t>
      </w:r>
    </w:p>
    <w:p xmlns:wp14="http://schemas.microsoft.com/office/word/2010/wordml" w:rsidR="00BB2CDC" w:rsidRDefault="00B1631F" w14:paraId="11CA47A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 xml:space="preserve">2. </w:t>
      </w:r>
      <w:r>
        <w:rPr>
          <w:rFonts w:ascii="Calibri" w:hAnsi="Calibri" w:eastAsia="Calibri" w:cs="Calibri"/>
          <w:sz w:val="22"/>
          <w:szCs w:val="22"/>
          <w:u w:val="single"/>
        </w:rPr>
        <w:t>odpověď na otázky vztahující se k tématu</w:t>
      </w: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 xml:space="preserve"> ( 5 minut), </w:t>
      </w:r>
    </w:p>
    <w:p xmlns:wp14="http://schemas.microsoft.com/office/word/2010/wordml" w:rsidR="00BB2CDC" w:rsidRDefault="00B1631F" w14:paraId="5FF65E81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>3. práce s jazykovou situací (</w:t>
      </w:r>
      <w:r>
        <w:rPr>
          <w:rFonts w:ascii="Calibri" w:hAnsi="Calibri" w:eastAsia="Calibri" w:cs="Calibri"/>
          <w:sz w:val="22"/>
          <w:szCs w:val="22"/>
          <w:u w:val="single"/>
        </w:rPr>
        <w:t>5</w:t>
      </w:r>
      <w:r>
        <w:rPr>
          <w:rFonts w:ascii="Calibri" w:hAnsi="Calibri" w:eastAsia="Calibri" w:cs="Calibri"/>
          <w:color w:val="000000"/>
          <w:sz w:val="22"/>
          <w:szCs w:val="22"/>
          <w:u w:val="single"/>
        </w:rPr>
        <w:t xml:space="preserve"> minut)</w:t>
      </w:r>
    </w:p>
    <w:p xmlns:wp14="http://schemas.microsoft.com/office/word/2010/wordml" w:rsidR="00BB2CDC" w:rsidRDefault="00BB2CDC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</w:p>
    <w:p xmlns:wp14="http://schemas.microsoft.com/office/word/2010/wordml" w:rsidR="00BB2CDC" w:rsidRDefault="00B1631F" w14:paraId="7ECCC6B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Hodnocení: </w:t>
      </w:r>
    </w:p>
    <w:p xmlns:wp14="http://schemas.microsoft.com/office/word/2010/wordml" w:rsidR="00BB2CDC" w:rsidRDefault="00B1631F" w14:paraId="7167E02F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Symbol" w:hAnsi="Symbol" w:eastAsia="Symbol" w:cs="Symbol"/>
          <w:color w:val="000000"/>
          <w:sz w:val="22"/>
          <w:szCs w:val="22"/>
        </w:rPr>
        <w:t>∙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 všechny tři části maturitní zkoušky jsou hodnoceny stejným počtem bodů: max. 15 bodů </w:t>
      </w:r>
    </w:p>
    <w:p xmlns:wp14="http://schemas.microsoft.com/office/word/2010/wordml" w:rsidR="00BB2CDC" w:rsidRDefault="00B1631F" w14:paraId="7A5DD41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5 bodů za splnění zadání, obsah a projev žáka (srozumitelnost, účelnost, koherence, komunikativní strategie, asistence zkoušejícího) </w:t>
      </w:r>
    </w:p>
    <w:p xmlns:wp14="http://schemas.microsoft.com/office/word/2010/wordml" w:rsidR="00BB2CDC" w:rsidRDefault="00B1631F" w14:paraId="296F5B5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5 bodů za lexikální kompetenci (rozsah a přesnost) </w:t>
      </w:r>
    </w:p>
    <w:p xmlns:wp14="http://schemas.microsoft.com/office/word/2010/wordml" w:rsidR="00BB2CDC" w:rsidRDefault="00B1631F" w14:paraId="4C01EB2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5 bodů za gramatickou kompetenci (rozsah a přesnost) o dalšími pěti body je hodnocena fonetická kompetence za celou ústní zkoušku (plynulost, intonace, výslovnost) </w:t>
      </w:r>
    </w:p>
    <w:p xmlns:wp14="http://schemas.microsoft.com/office/word/2010/wordml" w:rsidR="00BB2CDC" w:rsidRDefault="00B1631F" w14:paraId="3B96B42A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Maximální počet bodů: 50. Ústní zkoušku vykoná žák úspěšně, pokud dosáhne minimálně 40 % (20 bodů).</w:t>
      </w:r>
    </w:p>
    <w:p xmlns:wp14="http://schemas.microsoft.com/office/word/2010/wordml" w:rsidR="00BB2CDC" w:rsidRDefault="00BB2CDC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B2CDC" w14:paraId="60061E4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eastAsia="Calibri" w:cs="Calibri"/>
          <w:color w:val="000000"/>
          <w:sz w:val="22"/>
          <w:szCs w:val="22"/>
          <w:u w:val="single"/>
        </w:rPr>
      </w:pPr>
    </w:p>
    <w:p xmlns:wp14="http://schemas.microsoft.com/office/word/2010/wordml" w:rsidR="00BB2CDC" w:rsidRDefault="00BB2CDC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B2CDC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3DEEC66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3656B9A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45FB081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049F31C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1631F" w14:paraId="5BA8F711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Maturitní zkoušky 2023</w:t>
      </w:r>
    </w:p>
    <w:p xmlns:wp14="http://schemas.microsoft.com/office/word/2010/wordml" w:rsidR="00BB2CDC" w:rsidRDefault="00BB2CDC" w14:paraId="53128261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482A0E8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Pravidlo pro celkovou klasifikaci profilové maturitní zkoušky </w:t>
      </w:r>
    </w:p>
    <w:p xmlns:wp14="http://schemas.microsoft.com/office/word/2010/wordml" w:rsidR="00BB2CDC" w:rsidRDefault="00BB2CDC" w14:paraId="62486C0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BB2CDC" w:rsidRDefault="00B1631F" w14:paraId="46796CF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>Výsledná známka se stanoví váženým průměrem známek z obou částí zkoušky, přičemž písemná zkouška má váhu 40 % a ústní zkouška 60 %.</w:t>
      </w:r>
    </w:p>
    <w:p xmlns:wp14="http://schemas.microsoft.com/office/word/2010/wordml" w:rsidR="00BB2CDC" w:rsidRDefault="00BB2CDC" w14:paraId="4101652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"/>
        <w:tblW w:w="76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0"/>
        <w:gridCol w:w="960"/>
        <w:gridCol w:w="960"/>
        <w:gridCol w:w="960"/>
        <w:gridCol w:w="960"/>
        <w:gridCol w:w="1460"/>
      </w:tblGrid>
      <w:tr xmlns:wp14="http://schemas.microsoft.com/office/word/2010/wordml" w:rsidR="00BB2CDC" w14:paraId="31FE93DF" wp14:textId="77777777">
        <w:trPr>
          <w:trHeight w:val="402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AE3993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ústní zkouška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49841B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6B20A0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49FAAB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9F14E3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65D241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xmlns:wp14="http://schemas.microsoft.com/office/word/2010/wordml" w:rsidR="00BB2CDC" w14:paraId="6FC532CF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A07483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maturitní písemná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E32D52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8F999B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FCD5EC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598DEE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8941E4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xmlns:wp14="http://schemas.microsoft.com/office/word/2010/wordml" w:rsidR="00BB2CDC" w14:paraId="17E4A017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3D9311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Celkové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C50080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50B3AD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144751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8E884C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4240AA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</w:t>
            </w:r>
          </w:p>
        </w:tc>
      </w:tr>
      <w:tr xmlns:wp14="http://schemas.microsoft.com/office/word/2010/wordml" w:rsidR="00BB2CDC" w14:paraId="0D372D18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4B99056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299C43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4DDBEF0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461D77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CF2D8B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1631F" w14:paraId="7134F81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</w:t>
            </w:r>
          </w:p>
          <w:p w:rsidR="00BB2CDC" w:rsidRDefault="00B1631F" w14:paraId="0F3ABC2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písemnou práci.</w:t>
            </w:r>
          </w:p>
        </w:tc>
      </w:tr>
      <w:tr xmlns:wp14="http://schemas.microsoft.com/office/word/2010/wordml" w:rsidR="00BB2CDC" w14:paraId="0FB78278" wp14:textId="77777777">
        <w:trPr>
          <w:cantSplit/>
          <w:trHeight w:val="13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FC3994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0562CB0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4CE0A4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2EBF3C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D98A12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2946DB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</w:rPr>
            </w:pPr>
          </w:p>
        </w:tc>
      </w:tr>
    </w:tbl>
    <w:p xmlns:wp14="http://schemas.microsoft.com/office/word/2010/wordml" w:rsidR="00BB2CDC" w:rsidRDefault="00BB2CDC" w14:paraId="5997CC1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0"/>
        <w:tblW w:w="76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0"/>
        <w:gridCol w:w="960"/>
        <w:gridCol w:w="960"/>
        <w:gridCol w:w="960"/>
        <w:gridCol w:w="960"/>
        <w:gridCol w:w="1460"/>
      </w:tblGrid>
      <w:tr xmlns:wp14="http://schemas.microsoft.com/office/word/2010/wordml" w:rsidR="00BB2CDC" w14:paraId="2F892AEC" wp14:textId="77777777">
        <w:trPr>
          <w:trHeight w:val="402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AF6941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ústní zkouška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842F59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CC21B9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38328F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4B6C89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8A8CB7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xmlns:wp14="http://schemas.microsoft.com/office/word/2010/wordml" w:rsidR="00BB2CDC" w14:paraId="3C6AADB8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60D0E0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maturitní písemná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B965A4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E643A3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B77815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79935F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6DB90E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xmlns:wp14="http://schemas.microsoft.com/office/word/2010/wordml" w:rsidR="00BB2CDC" w14:paraId="2F291C3F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D935E8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Celkové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A9DB5E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BC0336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4DED8E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A036E3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29DE7E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</w:t>
            </w:r>
          </w:p>
        </w:tc>
      </w:tr>
      <w:tr xmlns:wp14="http://schemas.microsoft.com/office/word/2010/wordml" w:rsidR="00BB2CDC" w14:paraId="5A494CDF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10FFD3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B69937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FE9F23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F72F64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08CE6F9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1631F" w14:paraId="5E447CD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</w:t>
            </w:r>
          </w:p>
          <w:p w:rsidR="00BB2CDC" w:rsidRDefault="00B1631F" w14:paraId="722449C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písemnou práci.</w:t>
            </w:r>
          </w:p>
        </w:tc>
      </w:tr>
      <w:tr xmlns:wp14="http://schemas.microsoft.com/office/word/2010/wordml" w:rsidR="00BB2CDC" w14:paraId="61CDCEAD" wp14:textId="77777777">
        <w:trPr>
          <w:cantSplit/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BB9E25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23DE523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52E5622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07547A0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5043CB0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</w:rPr>
            </w:pPr>
          </w:p>
        </w:tc>
      </w:tr>
    </w:tbl>
    <w:p xmlns:wp14="http://schemas.microsoft.com/office/word/2010/wordml" w:rsidR="00BB2CDC" w:rsidRDefault="00BB2CDC" w14:paraId="6537F28F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1"/>
        <w:tblW w:w="76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0"/>
        <w:gridCol w:w="960"/>
        <w:gridCol w:w="960"/>
        <w:gridCol w:w="960"/>
        <w:gridCol w:w="960"/>
        <w:gridCol w:w="1460"/>
      </w:tblGrid>
      <w:tr xmlns:wp14="http://schemas.microsoft.com/office/word/2010/wordml" w:rsidR="00BB2CDC" w14:paraId="3CFDB939" wp14:textId="77777777">
        <w:trPr>
          <w:trHeight w:val="402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B87878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ústní zkouška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8D9363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7AB747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97C039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A2176D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C1ED14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xmlns:wp14="http://schemas.microsoft.com/office/word/2010/wordml" w:rsidR="00BB2CDC" w14:paraId="38F54141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532A1A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maturitní písemná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11F3AB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D63D2B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4A90BE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C964D7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D0ADF7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xmlns:wp14="http://schemas.microsoft.com/office/word/2010/wordml" w:rsidR="00BB2CDC" w14:paraId="41A5A1BA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1B781B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Celkové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FD71FB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399976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B4AAD7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139319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4648C2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</w:t>
            </w:r>
          </w:p>
        </w:tc>
      </w:tr>
      <w:tr xmlns:wp14="http://schemas.microsoft.com/office/word/2010/wordml" w:rsidR="00BB2CDC" w14:paraId="01830D5B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DFB9E2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70DF9E5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44E871B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44A5D2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738610E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1631F" w14:paraId="6D92050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</w:t>
            </w:r>
          </w:p>
          <w:p w:rsidR="00BB2CDC" w:rsidRDefault="00B1631F" w14:paraId="7E19C37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písemnou práci.</w:t>
            </w:r>
          </w:p>
        </w:tc>
      </w:tr>
      <w:tr xmlns:wp14="http://schemas.microsoft.com/office/word/2010/wordml" w:rsidR="00BB2CDC" w14:paraId="637805D2" wp14:textId="77777777">
        <w:trPr>
          <w:cantSplit/>
          <w:trHeight w:val="8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463F29E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B7B4B8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A0FF5F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5630AD6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182907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2BA226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</w:rPr>
            </w:pPr>
          </w:p>
        </w:tc>
      </w:tr>
    </w:tbl>
    <w:p xmlns:wp14="http://schemas.microsoft.com/office/word/2010/wordml" w:rsidR="00BB2CDC" w:rsidRDefault="00BB2CDC" w14:paraId="17AD93B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2"/>
        <w:tblW w:w="76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0"/>
        <w:gridCol w:w="960"/>
        <w:gridCol w:w="960"/>
        <w:gridCol w:w="960"/>
        <w:gridCol w:w="960"/>
        <w:gridCol w:w="1460"/>
      </w:tblGrid>
      <w:tr xmlns:wp14="http://schemas.microsoft.com/office/word/2010/wordml" w:rsidR="00BB2CDC" w14:paraId="2E7DABC0" wp14:textId="77777777">
        <w:trPr>
          <w:trHeight w:val="402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2A94EF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ústní zkouška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7310F6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2C3D75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055DCC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BC2995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CD048C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xmlns:wp14="http://schemas.microsoft.com/office/word/2010/wordml" w:rsidR="00BB2CDC" w14:paraId="12B71DE6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6CCB93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maturitní písemná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950705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9A728A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B3C437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A108F4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34C3CC7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xmlns:wp14="http://schemas.microsoft.com/office/word/2010/wordml" w:rsidR="00BB2CDC" w14:paraId="19AAE38C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95B960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Celkové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1CE27A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8A26C1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FB28CD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ABCEBE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090736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</w:t>
            </w:r>
          </w:p>
        </w:tc>
      </w:tr>
      <w:tr xmlns:wp14="http://schemas.microsoft.com/office/word/2010/wordml" w:rsidR="00BB2CDC" w14:paraId="01BB8DD9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0DE4B5B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6204FF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2DBF0D7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6B62F1B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02F2C34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1631F" w14:paraId="6629973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</w:t>
            </w:r>
          </w:p>
          <w:p w:rsidR="00BB2CDC" w:rsidRDefault="00B1631F" w14:paraId="05A7BCE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písemnou práci.</w:t>
            </w:r>
          </w:p>
        </w:tc>
      </w:tr>
      <w:tr xmlns:wp14="http://schemas.microsoft.com/office/word/2010/wordml" w:rsidR="00BB2CDC" w14:paraId="680A4E5D" wp14:textId="77777777">
        <w:trPr>
          <w:cantSplit/>
          <w:trHeight w:val="11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1921983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296FEF7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7194DBD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769D0D3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54CD245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1231BE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</w:rPr>
            </w:pPr>
          </w:p>
        </w:tc>
      </w:tr>
    </w:tbl>
    <w:p xmlns:wp14="http://schemas.microsoft.com/office/word/2010/wordml" w:rsidR="00BB2CDC" w:rsidRDefault="00BB2CDC" w14:paraId="36FEB5B0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tbl>
      <w:tblPr>
        <w:tblStyle w:val="a3"/>
        <w:tblW w:w="76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0"/>
        <w:gridCol w:w="1060"/>
        <w:gridCol w:w="960"/>
        <w:gridCol w:w="960"/>
        <w:gridCol w:w="960"/>
        <w:gridCol w:w="1340"/>
      </w:tblGrid>
      <w:tr xmlns:wp14="http://schemas.microsoft.com/office/word/2010/wordml" w:rsidR="00BB2CDC" w14:paraId="4BE1F79A" wp14:textId="77777777">
        <w:trPr>
          <w:trHeight w:val="402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2BB3B0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ústní zkouška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7498B5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50E7FC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2568D1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DC29D9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99D36A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</w:tr>
      <w:tr xmlns:wp14="http://schemas.microsoft.com/office/word/2010/wordml" w:rsidR="00BB2CDC" w14:paraId="2A02D0DE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C56FA6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maturitní písemná práce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4F757D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8B4C29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451319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55E6DEC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05420D3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5 </w:t>
            </w:r>
          </w:p>
        </w:tc>
      </w:tr>
      <w:tr xmlns:wp14="http://schemas.microsoft.com/office/word/2010/wordml" w:rsidR="00BB2CDC" w14:paraId="1094758E" wp14:textId="77777777">
        <w:trPr>
          <w:trHeight w:val="402"/>
        </w:trPr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7866946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Celkové hodnocení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2CC45EA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 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12085DA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683F774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404F52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BB2CDC" w:rsidRDefault="00B1631F" w14:paraId="4E8A778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5 </w:t>
            </w:r>
          </w:p>
        </w:tc>
      </w:tr>
      <w:tr xmlns:wp14="http://schemas.microsoft.com/office/word/2010/wordml" w:rsidR="00BB2CDC" w14:paraId="2F15FD94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0D7AA6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4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1631F" w14:paraId="4A4BB00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 ústní zkoušku.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000000" w:sz="4" w:space="0"/>
            </w:tcBorders>
          </w:tcPr>
          <w:p w:rsidR="00BB2CDC" w:rsidRDefault="00B1631F" w14:paraId="27DFDC0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Žák opakuje</w:t>
            </w:r>
          </w:p>
          <w:p w:rsidR="00BB2CDC" w:rsidRDefault="00B1631F" w14:paraId="3C50668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písemnou práci.</w:t>
            </w:r>
          </w:p>
        </w:tc>
      </w:tr>
      <w:tr xmlns:wp14="http://schemas.microsoft.com/office/word/2010/wordml" w:rsidR="00BB2CDC" w14:paraId="7196D064" wp14:textId="77777777">
        <w:trPr>
          <w:cantSplit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34FF1C9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right w:val="single" w:color="000000" w:sz="4" w:space="0"/>
            </w:tcBorders>
          </w:tcPr>
          <w:p w:rsidR="00BB2CDC" w:rsidRDefault="00BB2CDC" w14:paraId="48A219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BB2CDC" w14:paraId="6BD18F9B" wp14:textId="77777777">
        <w:trPr>
          <w:cantSplit/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BB2CDC" w:rsidRDefault="00BB2CDC" w14:paraId="238601F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:rsidR="00BB2CDC" w:rsidRDefault="00BB2CDC" w14:paraId="0F3CA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right w:val="single" w:color="000000" w:sz="4" w:space="0"/>
            </w:tcBorders>
          </w:tcPr>
          <w:p w:rsidR="00BB2CDC" w:rsidRDefault="00BB2CDC" w14:paraId="5B08B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BB2CDC" w:rsidRDefault="00BB2CDC" w14:paraId="16DEB4A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xmlns:wp14="http://schemas.microsoft.com/office/word/2010/wordml" w:rsidR="00BB2CDC" w:rsidRDefault="00BB2CDC" w14:paraId="0AD9C6F4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4B1F511A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xmlns:wp14="http://schemas.microsoft.com/office/word/2010/wordml" w:rsidR="00BB2CDC" w:rsidRDefault="00BB2CDC" w14:paraId="65F9C3D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sectPr w:rsidR="00BB2CDC">
      <w:headerReference w:type="default" r:id="rId11"/>
      <w:footerReference w:type="default" r:id="rId12"/>
      <w:pgSz w:w="11907" w:h="16840" w:orient="portrait"/>
      <w:pgMar w:top="567" w:right="1417" w:bottom="851" w:left="1418" w:header="618" w:footer="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1631F" w:rsidRDefault="00B1631F" w14:paraId="562C75D1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B1631F" w:rsidRDefault="00B1631F" w14:paraId="664355AD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B2CDC" w:rsidRDefault="00B1631F" w14:paraId="645D804C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hanging="2"/>
      <w:jc w:val="center"/>
      <w:rPr>
        <w:color w:val="0070C0"/>
        <w:sz w:val="16"/>
        <w:szCs w:val="16"/>
      </w:rPr>
    </w:pPr>
    <w:r>
      <w:rPr>
        <w:i/>
        <w:color w:val="0070C0"/>
        <w:sz w:val="16"/>
        <w:szCs w:val="16"/>
      </w:rPr>
      <w:t>web: www.tabsg.cz       /        e-mail: sekret@tabsg.cz       /        tel.: 381 282 830</w:t>
    </w:r>
  </w:p>
  <w:p xmlns:wp14="http://schemas.microsoft.com/office/word/2010/wordml" w:rsidR="00BB2CDC" w:rsidRDefault="00B1631F" w14:paraId="5D0CFAF1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ind w:left="0" w:hanging="2"/>
      <w:jc w:val="center"/>
      <w:rPr>
        <w:color w:val="0070C0"/>
        <w:sz w:val="16"/>
        <w:szCs w:val="16"/>
      </w:rPr>
    </w:pPr>
    <w:r>
      <w:rPr>
        <w:i/>
        <w:color w:val="0070C0"/>
        <w:sz w:val="16"/>
        <w:szCs w:val="16"/>
      </w:rPr>
      <w:t>ičo školy: 25160184</w:t>
    </w:r>
  </w:p>
  <w:p xmlns:wp14="http://schemas.microsoft.com/office/word/2010/wordml" w:rsidR="00BB2CDC" w:rsidRDefault="00BB2CDC" w14:paraId="5023141B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1631F" w:rsidRDefault="00B1631F" w14:paraId="1A965116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B1631F" w:rsidRDefault="00B1631F" w14:paraId="7DF4E37C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BB2CDC" w:rsidRDefault="00B1631F" w14:paraId="3E3DC0F6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Táborské soukromé gymnázium a Základní škola, s.r.o.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69BE0E24" wp14:editId="7777777">
          <wp:simplePos x="0" y="0"/>
          <wp:positionH relativeFrom="column">
            <wp:posOffset>-122553</wp:posOffset>
          </wp:positionH>
          <wp:positionV relativeFrom="paragraph">
            <wp:posOffset>-21589</wp:posOffset>
          </wp:positionV>
          <wp:extent cx="454025" cy="363855"/>
          <wp:effectExtent l="3175" t="3175" r="3175" b="3175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xmlns:wp14="http://schemas.microsoft.com/office/word/2010/wordml" w:rsidR="00BB2CDC" w:rsidRDefault="00B1631F" w14:paraId="730F61ED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               Zavadilská 2472, 390 02 Tábor</w:t>
    </w:r>
  </w:p>
  <w:p xmlns:wp14="http://schemas.microsoft.com/office/word/2010/wordml" w:rsidR="00BB2CDC" w:rsidRDefault="00BB2CDC" w14:paraId="1F3B1409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B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836896">
    <w:abstractNumId w:val="0"/>
  </w:num>
  <w:num w:numId="2" w16cid:durableId="937565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09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DC"/>
    <w:rsid w:val="008F17E2"/>
    <w:rsid w:val="00B1631F"/>
    <w:rsid w:val="00BB2CDC"/>
    <w:rsid w:val="7FD7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ED1AC"/>
  <w15:docId w15:val="{902E1125-F2A0-4AD8-8ED5-1766BBD272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i/>
      <w:sz w:val="1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framePr w:w="7920" w:hSpace="141" w:wrap="auto" w:hAnchor="text" w:vAnchor="page" w:xAlign="center" w:yAlign="bottom"/>
      <w:ind w:left="2880"/>
    </w:pPr>
    <w:rPr>
      <w:sz w:val="24"/>
    </w:rPr>
  </w:style>
  <w:style w:type="paragraph" w:styleId="Zptenadresanaoblku">
    <w:name w:val="envelope return"/>
    <w:basedOn w:val="Normln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Osloven">
    <w:name w:val="Salutation"/>
    <w:basedOn w:val="Normln"/>
  </w:style>
  <w:style w:type="paragraph" w:styleId="Zvr">
    <w:name w:val="Closing"/>
    <w:basedOn w:val="Normln"/>
    <w:pPr>
      <w:ind w:left="4252"/>
    </w:pPr>
  </w:style>
  <w:style w:type="paragraph" w:styleId="Seznamsodrkami2">
    <w:name w:val="List Bullet 2"/>
    <w:basedOn w:val="Normln"/>
    <w:pPr>
      <w:numPr>
        <w:ilvl w:val="10"/>
        <w:numId w:val="1"/>
      </w:num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Vnitnadresa" w:customStyle="1">
    <w:name w:val="Vnitřní adresa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styleId="Zkladntext4" w:customStyle="1">
    <w:name w:val="Základní text 4"/>
    <w:basedOn w:val="Zkladntextodsazen"/>
  </w:style>
  <w:style w:type="paragraph" w:styleId="Zkladntext5" w:customStyle="1">
    <w:name w:val="Základní text 5"/>
    <w:basedOn w:val="Zkladntextodsazen"/>
  </w:style>
  <w:style w:type="paragraph" w:styleId="Textvbloku">
    <w:name w:val="Block Text"/>
    <w:basedOn w:val="Normln"/>
    <w:pPr>
      <w:tabs>
        <w:tab w:val="left" w:pos="0"/>
      </w:tabs>
      <w:ind w:left="708" w:right="-142"/>
      <w:jc w:val="both"/>
    </w:pPr>
    <w:rPr>
      <w:sz w:val="28"/>
    </w:rPr>
  </w:style>
  <w:style w:type="paragraph" w:styleId="Zkladntext2">
    <w:name w:val="Body Text 2"/>
    <w:basedOn w:val="Normln"/>
    <w:pPr>
      <w:tabs>
        <w:tab w:val="left" w:pos="0"/>
      </w:tabs>
      <w:ind w:right="-142"/>
      <w:jc w:val="both"/>
    </w:pPr>
    <w:rPr>
      <w:sz w:val="24"/>
    </w:r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2"/>
      </w:numPr>
      <w:ind w:left="-1" w:hanging="1"/>
    </w:pPr>
  </w:style>
  <w:style w:type="paragraph" w:styleId="Seznamsodrkami3">
    <w:name w:val="List Bullet 3"/>
    <w:basedOn w:val="Normln"/>
    <w:pPr>
      <w:numPr>
        <w:numId w:val="3"/>
      </w:numPr>
      <w:ind w:left="-1" w:hanging="1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Normlnodsazen">
    <w:name w:val="Normal Indent"/>
    <w:basedOn w:val="Normln"/>
    <w:pPr>
      <w:ind w:left="708"/>
    </w:pPr>
  </w:style>
  <w:style w:type="paragraph" w:styleId="Zkrcenzptenadresa" w:customStyle="1">
    <w:name w:val="Zkrácená zpáteční adresa"/>
    <w:basedOn w:val="Normln"/>
  </w:style>
  <w:style w:type="paragraph" w:styleId="Podpis">
    <w:name w:val="Signature"/>
    <w:basedOn w:val="Normln"/>
    <w:pPr>
      <w:ind w:left="4252"/>
    </w:pPr>
  </w:style>
  <w:style w:type="paragraph" w:styleId="dekPP" w:customStyle="1">
    <w:name w:val="Řádek PP"/>
    <w:basedOn w:val="Podpis"/>
  </w:style>
  <w:style w:type="paragraph" w:styleId="Vnitnadresa-jmno" w:customStyle="1">
    <w:name w:val="Vnitřní adresa - jméno"/>
    <w:basedOn w:val="Normln"/>
  </w:style>
  <w:style w:type="paragraph" w:styleId="Zkladntextodsazen2">
    <w:name w:val="Body Text Indent 2"/>
    <w:basedOn w:val="Normln"/>
    <w:pPr>
      <w:tabs>
        <w:tab w:val="left" w:pos="0"/>
      </w:tabs>
      <w:ind w:right="-142" w:firstLine="708"/>
      <w:jc w:val="both"/>
    </w:pPr>
    <w:rPr>
      <w:rFonts w:ascii="Arial" w:hAnsi="Arial"/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3">
    <w:name w:val="Body Text Indent 3"/>
    <w:basedOn w:val="Normln"/>
    <w:pPr>
      <w:ind w:right="850" w:firstLine="705"/>
      <w:jc w:val="both"/>
    </w:pPr>
    <w:rPr>
      <w:rFonts w:ascii="Comic Sans MS" w:hAnsi="Comic Sans MS"/>
      <w:sz w:val="28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 w:customStyle="1">
    <w:name w:val="Podtitul"/>
    <w:basedOn w:val="Normln"/>
    <w:pPr>
      <w:jc w:val="both"/>
    </w:pPr>
    <w:rPr>
      <w:b/>
      <w:bCs/>
      <w:sz w:val="28"/>
      <w:szCs w:val="24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adpis1Char" w:customStyle="1">
    <w:name w:val="Nadpis 1 Ch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character" w:styleId="ZkladntextChar" w:customStyle="1">
    <w:name w:val="Základní text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1">
    <w:name w:val="Zápatí Char"/>
    <w:rPr>
      <w:w w:val="100"/>
      <w:position w:val="-1"/>
      <w:effect w:val="none"/>
      <w:vertAlign w:val="baseline"/>
      <w:cs w:val="0"/>
      <w:em w:val="none"/>
    </w:rPr>
  </w:style>
  <w:style w:type="character" w:styleId="ZhlavChar" w:customStyle="1">
    <w:name w:val="Záhlaví Char"/>
    <w:rPr>
      <w:w w:val="100"/>
      <w:position w:val="-1"/>
      <w:effect w:val="none"/>
      <w:vertAlign w:val="baseline"/>
      <w:cs w:val="0"/>
      <w:em w:val="none"/>
    </w:rPr>
  </w:style>
  <w:style w:type="table" w:styleId="TableNormal0" w:customStyle="1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ln"/>
    <w:pPr>
      <w:widowControl w:val="0"/>
      <w:autoSpaceDE w:val="0"/>
      <w:autoSpaceDN w:val="0"/>
      <w:spacing w:line="225" w:lineRule="atLeast"/>
    </w:pPr>
    <w:rPr>
      <w:rFonts w:ascii="Calibri" w:hAnsi="Calibri" w:eastAsia="Calibri" w:cs="Calibri"/>
      <w:sz w:val="22"/>
      <w:szCs w:val="22"/>
      <w:lang w:eastAsia="en-US"/>
    </w:rPr>
  </w:style>
  <w:style w:type="table" w:styleId="Mkatabulky">
    <w:name w:val="Table Grid"/>
    <w:basedOn w:val="Normlntabulk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position w:val="-1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y/uQ2TSHQTw+uBpnuQYW8itfw==">CgMxLjA4AHIhMTNnMXhzV29KLWt3M3AzNkk3Tms5TkJSZ0NYUURzQXpQ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AF034-6518-40D3-8E3E-D310FE89137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038BB62-0A60-4C6D-848D-77BC8FAF3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F250B-7824-49D2-BD84-F159EB37AB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Mgr. Věra Komzáková</dc:creator>
  <lastModifiedBy>Simona Domerg</lastModifiedBy>
  <revision>2</revision>
  <dcterms:created xsi:type="dcterms:W3CDTF">2024-08-30T09:06:00.0000000Z</dcterms:created>
  <dcterms:modified xsi:type="dcterms:W3CDTF">2024-08-30T09:06:59.9514182Z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ContentTypeId">
    <vt:lpwstr>0x0101007AD82DEF9C704A4E9C96E048E6A3BA1A</vt:lpwstr>
  </property>
</Properties>
</file>