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7E" w:rsidRPr="003C29E1" w:rsidRDefault="00361E7E" w:rsidP="00361E7E">
      <w:pPr>
        <w:jc w:val="center"/>
        <w:rPr>
          <w:rFonts w:ascii="Aller" w:hAnsi="Aller"/>
          <w:b/>
          <w:sz w:val="40"/>
          <w:szCs w:val="40"/>
          <w:u w:val="single"/>
        </w:rPr>
      </w:pPr>
      <w:r w:rsidRPr="003C29E1">
        <w:rPr>
          <w:rFonts w:ascii="Aller" w:hAnsi="Aller"/>
          <w:b/>
          <w:sz w:val="40"/>
          <w:szCs w:val="40"/>
          <w:u w:val="single"/>
        </w:rPr>
        <w:t xml:space="preserve">MATURITNÍ TÉMATA </w:t>
      </w:r>
      <w:r w:rsidR="00CF0CB0" w:rsidRPr="003C29E1">
        <w:rPr>
          <w:rFonts w:ascii="Aller" w:hAnsi="Aller"/>
          <w:b/>
          <w:sz w:val="40"/>
          <w:szCs w:val="40"/>
          <w:u w:val="single"/>
        </w:rPr>
        <w:t>Z </w:t>
      </w:r>
      <w:r w:rsidR="00616434">
        <w:rPr>
          <w:rFonts w:ascii="Aller" w:hAnsi="Aller"/>
          <w:b/>
          <w:sz w:val="40"/>
          <w:szCs w:val="40"/>
          <w:u w:val="single"/>
        </w:rPr>
        <w:t>FYZIKY</w:t>
      </w:r>
    </w:p>
    <w:p w:rsidR="00616434" w:rsidRPr="00616434" w:rsidRDefault="00616434" w:rsidP="00616434">
      <w:pPr>
        <w:spacing w:after="0" w:line="360" w:lineRule="auto"/>
        <w:rPr>
          <w:rFonts w:ascii="Aller" w:eastAsiaTheme="minorEastAsia" w:hAnsi="Aller"/>
          <w:b/>
          <w:bCs/>
        </w:rPr>
      </w:pPr>
      <w:r w:rsidRPr="00616434">
        <w:rPr>
          <w:rFonts w:ascii="Aller" w:eastAsiaTheme="minorEastAsia" w:hAnsi="Aller"/>
          <w:b/>
          <w:bCs/>
        </w:rPr>
        <w:t xml:space="preserve">1. Fyzikální veličiny, jejich jednotky a měření </w:t>
      </w:r>
    </w:p>
    <w:p w:rsidR="00616434" w:rsidRPr="00616434" w:rsidRDefault="00616434" w:rsidP="00616434">
      <w:pPr>
        <w:spacing w:after="0" w:line="360" w:lineRule="auto"/>
        <w:rPr>
          <w:rFonts w:ascii="Aller" w:eastAsiaTheme="minorEastAsia" w:hAnsi="Aller"/>
          <w:b/>
          <w:bCs/>
        </w:rPr>
      </w:pPr>
      <w:r w:rsidRPr="00616434">
        <w:rPr>
          <w:rFonts w:ascii="Aller" w:eastAsiaTheme="minorEastAsia" w:hAnsi="Aller"/>
          <w:b/>
          <w:bCs/>
        </w:rPr>
        <w:t xml:space="preserve">2. Kinematika hmotného bodu </w:t>
      </w:r>
    </w:p>
    <w:p w:rsidR="00616434" w:rsidRPr="00616434" w:rsidRDefault="00616434" w:rsidP="00616434">
      <w:pPr>
        <w:spacing w:after="0" w:line="360" w:lineRule="auto"/>
        <w:rPr>
          <w:rFonts w:ascii="Aller" w:eastAsiaTheme="minorEastAsia" w:hAnsi="Aller"/>
          <w:b/>
          <w:bCs/>
        </w:rPr>
      </w:pPr>
      <w:r w:rsidRPr="00616434">
        <w:rPr>
          <w:rFonts w:ascii="Aller" w:eastAsiaTheme="minorEastAsia" w:hAnsi="Aller"/>
          <w:b/>
          <w:bCs/>
        </w:rPr>
        <w:t xml:space="preserve">3. Dynamika hmotného bodu </w:t>
      </w:r>
    </w:p>
    <w:p w:rsidR="00616434" w:rsidRPr="00616434" w:rsidRDefault="00616434" w:rsidP="00616434">
      <w:pPr>
        <w:spacing w:after="0" w:line="360" w:lineRule="auto"/>
        <w:rPr>
          <w:rFonts w:ascii="Aller" w:eastAsiaTheme="minorEastAsia" w:hAnsi="Aller"/>
          <w:b/>
          <w:bCs/>
        </w:rPr>
      </w:pPr>
      <w:r w:rsidRPr="00616434">
        <w:rPr>
          <w:rFonts w:ascii="Aller" w:eastAsiaTheme="minorEastAsia" w:hAnsi="Aller"/>
          <w:b/>
          <w:bCs/>
        </w:rPr>
        <w:t xml:space="preserve">4. Mechanická práce, energie, výkon </w:t>
      </w:r>
    </w:p>
    <w:p w:rsidR="00616434" w:rsidRPr="00616434" w:rsidRDefault="00616434" w:rsidP="00616434">
      <w:pPr>
        <w:spacing w:after="0" w:line="360" w:lineRule="auto"/>
        <w:rPr>
          <w:rFonts w:ascii="Aller" w:eastAsiaTheme="minorEastAsia" w:hAnsi="Aller"/>
          <w:b/>
          <w:bCs/>
        </w:rPr>
      </w:pPr>
      <w:r w:rsidRPr="00616434">
        <w:rPr>
          <w:rFonts w:ascii="Aller" w:eastAsiaTheme="minorEastAsia" w:hAnsi="Aller"/>
          <w:b/>
          <w:bCs/>
        </w:rPr>
        <w:t xml:space="preserve">5. Gravitační pole </w:t>
      </w:r>
      <w:bookmarkStart w:id="0" w:name="_GoBack"/>
      <w:bookmarkEnd w:id="0"/>
    </w:p>
    <w:p w:rsidR="00616434" w:rsidRPr="00616434" w:rsidRDefault="00616434" w:rsidP="00616434">
      <w:pPr>
        <w:spacing w:after="0" w:line="360" w:lineRule="auto"/>
        <w:rPr>
          <w:rFonts w:ascii="Aller" w:eastAsiaTheme="minorEastAsia" w:hAnsi="Aller"/>
          <w:b/>
          <w:bCs/>
        </w:rPr>
      </w:pPr>
      <w:r w:rsidRPr="00616434">
        <w:rPr>
          <w:rFonts w:ascii="Aller" w:eastAsiaTheme="minorEastAsia" w:hAnsi="Aller"/>
          <w:b/>
          <w:bCs/>
        </w:rPr>
        <w:t xml:space="preserve">6. Mechanika tuhého tělesa </w:t>
      </w:r>
    </w:p>
    <w:p w:rsidR="00616434" w:rsidRPr="00616434" w:rsidRDefault="00616434" w:rsidP="00616434">
      <w:pPr>
        <w:spacing w:after="0" w:line="360" w:lineRule="auto"/>
        <w:rPr>
          <w:rFonts w:ascii="Aller" w:eastAsiaTheme="minorEastAsia" w:hAnsi="Aller"/>
          <w:b/>
          <w:bCs/>
        </w:rPr>
      </w:pPr>
      <w:r w:rsidRPr="00616434">
        <w:rPr>
          <w:rFonts w:ascii="Aller" w:eastAsiaTheme="minorEastAsia" w:hAnsi="Aller"/>
          <w:b/>
          <w:bCs/>
        </w:rPr>
        <w:t xml:space="preserve">7. Mechanika tekutin </w:t>
      </w:r>
    </w:p>
    <w:p w:rsidR="00616434" w:rsidRPr="00616434" w:rsidRDefault="00616434" w:rsidP="00616434">
      <w:pPr>
        <w:spacing w:after="0" w:line="360" w:lineRule="auto"/>
        <w:rPr>
          <w:rFonts w:ascii="Aller" w:eastAsiaTheme="minorEastAsia" w:hAnsi="Aller"/>
          <w:b/>
          <w:bCs/>
        </w:rPr>
      </w:pPr>
      <w:r w:rsidRPr="00616434">
        <w:rPr>
          <w:rFonts w:ascii="Aller" w:eastAsiaTheme="minorEastAsia" w:hAnsi="Aller"/>
          <w:b/>
          <w:bCs/>
        </w:rPr>
        <w:t xml:space="preserve">8. Základní poznatky molekulové fyziky a termodynamiky </w:t>
      </w:r>
    </w:p>
    <w:p w:rsidR="00616434" w:rsidRPr="00616434" w:rsidRDefault="00616434" w:rsidP="00616434">
      <w:pPr>
        <w:spacing w:after="0" w:line="360" w:lineRule="auto"/>
        <w:rPr>
          <w:rFonts w:ascii="Aller" w:eastAsiaTheme="minorEastAsia" w:hAnsi="Aller"/>
          <w:b/>
          <w:bCs/>
        </w:rPr>
      </w:pPr>
      <w:r w:rsidRPr="00616434">
        <w:rPr>
          <w:rFonts w:ascii="Aller" w:eastAsiaTheme="minorEastAsia" w:hAnsi="Aller"/>
          <w:b/>
          <w:bCs/>
        </w:rPr>
        <w:t xml:space="preserve">9. Vnitřní energie, práce, teplo </w:t>
      </w:r>
    </w:p>
    <w:p w:rsidR="00616434" w:rsidRPr="00616434" w:rsidRDefault="00616434" w:rsidP="00616434">
      <w:pPr>
        <w:spacing w:after="0" w:line="360" w:lineRule="auto"/>
        <w:rPr>
          <w:rFonts w:ascii="Aller" w:eastAsiaTheme="minorEastAsia" w:hAnsi="Aller"/>
          <w:b/>
          <w:bCs/>
        </w:rPr>
      </w:pPr>
      <w:r w:rsidRPr="00616434">
        <w:rPr>
          <w:rFonts w:ascii="Aller" w:eastAsiaTheme="minorEastAsia" w:hAnsi="Aller"/>
          <w:b/>
          <w:bCs/>
        </w:rPr>
        <w:t xml:space="preserve">10. Struktura a vlastnosti plynů </w:t>
      </w:r>
    </w:p>
    <w:p w:rsidR="00616434" w:rsidRPr="00616434" w:rsidRDefault="00616434" w:rsidP="00616434">
      <w:pPr>
        <w:spacing w:after="0" w:line="360" w:lineRule="auto"/>
        <w:rPr>
          <w:rFonts w:ascii="Aller" w:eastAsiaTheme="minorEastAsia" w:hAnsi="Aller"/>
          <w:b/>
          <w:bCs/>
        </w:rPr>
      </w:pPr>
      <w:r w:rsidRPr="00616434">
        <w:rPr>
          <w:rFonts w:ascii="Aller" w:eastAsiaTheme="minorEastAsia" w:hAnsi="Aller"/>
          <w:b/>
          <w:bCs/>
        </w:rPr>
        <w:t xml:space="preserve">11. Struktura a vlastnosti kapalných a pevných látek </w:t>
      </w:r>
    </w:p>
    <w:p w:rsidR="00616434" w:rsidRPr="00616434" w:rsidRDefault="00616434" w:rsidP="00616434">
      <w:pPr>
        <w:spacing w:after="0" w:line="360" w:lineRule="auto"/>
        <w:rPr>
          <w:rFonts w:ascii="Aller" w:eastAsiaTheme="minorEastAsia" w:hAnsi="Aller"/>
          <w:b/>
          <w:bCs/>
        </w:rPr>
      </w:pPr>
      <w:r w:rsidRPr="00616434">
        <w:rPr>
          <w:rFonts w:ascii="Aller" w:eastAsiaTheme="minorEastAsia" w:hAnsi="Aller"/>
          <w:b/>
          <w:bCs/>
        </w:rPr>
        <w:t xml:space="preserve">12. Změny skupenství látek </w:t>
      </w:r>
    </w:p>
    <w:p w:rsidR="00616434" w:rsidRPr="00616434" w:rsidRDefault="00616434" w:rsidP="00616434">
      <w:pPr>
        <w:spacing w:after="0" w:line="360" w:lineRule="auto"/>
        <w:rPr>
          <w:rFonts w:ascii="Aller" w:eastAsiaTheme="minorEastAsia" w:hAnsi="Aller"/>
          <w:b/>
          <w:bCs/>
        </w:rPr>
      </w:pPr>
      <w:r w:rsidRPr="00616434">
        <w:rPr>
          <w:rFonts w:ascii="Aller" w:eastAsiaTheme="minorEastAsia" w:hAnsi="Aller"/>
          <w:b/>
          <w:bCs/>
        </w:rPr>
        <w:t xml:space="preserve">13. Mechanické kmitání </w:t>
      </w:r>
    </w:p>
    <w:p w:rsidR="00616434" w:rsidRPr="00616434" w:rsidRDefault="00616434" w:rsidP="00616434">
      <w:pPr>
        <w:spacing w:after="0" w:line="360" w:lineRule="auto"/>
        <w:rPr>
          <w:rFonts w:ascii="Aller" w:eastAsiaTheme="minorEastAsia" w:hAnsi="Aller"/>
          <w:b/>
          <w:bCs/>
        </w:rPr>
      </w:pPr>
      <w:r w:rsidRPr="00616434">
        <w:rPr>
          <w:rFonts w:ascii="Aller" w:eastAsiaTheme="minorEastAsia" w:hAnsi="Aller"/>
          <w:b/>
          <w:bCs/>
        </w:rPr>
        <w:t xml:space="preserve">14. Mechanické vlnění, zvukové vlnění </w:t>
      </w:r>
    </w:p>
    <w:p w:rsidR="00616434" w:rsidRPr="00616434" w:rsidRDefault="00616434" w:rsidP="00616434">
      <w:pPr>
        <w:spacing w:after="0" w:line="360" w:lineRule="auto"/>
        <w:rPr>
          <w:rFonts w:ascii="Aller" w:eastAsiaTheme="minorEastAsia" w:hAnsi="Aller"/>
          <w:b/>
          <w:bCs/>
        </w:rPr>
      </w:pPr>
      <w:r w:rsidRPr="00616434">
        <w:rPr>
          <w:rFonts w:ascii="Aller" w:eastAsiaTheme="minorEastAsia" w:hAnsi="Aller"/>
          <w:b/>
          <w:bCs/>
        </w:rPr>
        <w:t xml:space="preserve">15. Elektrický náboj a elektrické pole </w:t>
      </w:r>
    </w:p>
    <w:p w:rsidR="00616434" w:rsidRPr="00616434" w:rsidRDefault="00616434" w:rsidP="00616434">
      <w:pPr>
        <w:spacing w:after="0" w:line="360" w:lineRule="auto"/>
        <w:rPr>
          <w:rFonts w:ascii="Aller" w:eastAsiaTheme="minorEastAsia" w:hAnsi="Aller"/>
          <w:b/>
          <w:bCs/>
        </w:rPr>
      </w:pPr>
      <w:r w:rsidRPr="00616434">
        <w:rPr>
          <w:rFonts w:ascii="Aller" w:eastAsiaTheme="minorEastAsia" w:hAnsi="Aller"/>
          <w:b/>
          <w:bCs/>
        </w:rPr>
        <w:t xml:space="preserve">16. Elektrický proud v látkách </w:t>
      </w:r>
    </w:p>
    <w:p w:rsidR="00616434" w:rsidRPr="00616434" w:rsidRDefault="00616434" w:rsidP="00616434">
      <w:pPr>
        <w:spacing w:after="0" w:line="360" w:lineRule="auto"/>
        <w:rPr>
          <w:rFonts w:ascii="Aller" w:eastAsiaTheme="minorEastAsia" w:hAnsi="Aller"/>
          <w:b/>
          <w:bCs/>
        </w:rPr>
      </w:pPr>
      <w:r w:rsidRPr="00616434">
        <w:rPr>
          <w:rFonts w:ascii="Aller" w:eastAsiaTheme="minorEastAsia" w:hAnsi="Aller"/>
          <w:b/>
          <w:bCs/>
        </w:rPr>
        <w:t xml:space="preserve">17. Magnetické pole </w:t>
      </w:r>
    </w:p>
    <w:p w:rsidR="00616434" w:rsidRPr="00616434" w:rsidRDefault="00616434" w:rsidP="00616434">
      <w:pPr>
        <w:spacing w:after="0" w:line="360" w:lineRule="auto"/>
        <w:rPr>
          <w:rFonts w:ascii="Aller" w:eastAsiaTheme="minorEastAsia" w:hAnsi="Aller"/>
          <w:b/>
          <w:bCs/>
        </w:rPr>
      </w:pPr>
      <w:r w:rsidRPr="00616434">
        <w:rPr>
          <w:rFonts w:ascii="Aller" w:eastAsiaTheme="minorEastAsia" w:hAnsi="Aller"/>
          <w:b/>
          <w:bCs/>
        </w:rPr>
        <w:t xml:space="preserve">18. Střídavý proud </w:t>
      </w:r>
    </w:p>
    <w:p w:rsidR="00616434" w:rsidRPr="00616434" w:rsidRDefault="00616434" w:rsidP="00616434">
      <w:pPr>
        <w:spacing w:after="0" w:line="360" w:lineRule="auto"/>
        <w:rPr>
          <w:rFonts w:ascii="Aller" w:eastAsiaTheme="minorEastAsia" w:hAnsi="Aller"/>
          <w:b/>
          <w:bCs/>
        </w:rPr>
      </w:pPr>
      <w:r w:rsidRPr="00616434">
        <w:rPr>
          <w:rFonts w:ascii="Aller" w:eastAsiaTheme="minorEastAsia" w:hAnsi="Aller"/>
          <w:b/>
          <w:bCs/>
        </w:rPr>
        <w:t xml:space="preserve">19. Elektromagnetické kmitání a vlnění </w:t>
      </w:r>
    </w:p>
    <w:p w:rsidR="00616434" w:rsidRPr="00616434" w:rsidRDefault="00616434" w:rsidP="00616434">
      <w:pPr>
        <w:spacing w:after="0" w:line="360" w:lineRule="auto"/>
        <w:rPr>
          <w:rFonts w:ascii="Aller" w:eastAsiaTheme="minorEastAsia" w:hAnsi="Aller"/>
          <w:b/>
          <w:bCs/>
        </w:rPr>
      </w:pPr>
      <w:r w:rsidRPr="00616434">
        <w:rPr>
          <w:rFonts w:ascii="Aller" w:eastAsiaTheme="minorEastAsia" w:hAnsi="Aller"/>
          <w:b/>
          <w:bCs/>
        </w:rPr>
        <w:t xml:space="preserve">20. Elektromagnetické záření </w:t>
      </w:r>
    </w:p>
    <w:p w:rsidR="00616434" w:rsidRPr="00616434" w:rsidRDefault="00616434" w:rsidP="00616434">
      <w:pPr>
        <w:spacing w:after="0" w:line="360" w:lineRule="auto"/>
        <w:rPr>
          <w:rFonts w:ascii="Aller" w:eastAsiaTheme="minorEastAsia" w:hAnsi="Aller"/>
          <w:b/>
          <w:bCs/>
        </w:rPr>
      </w:pPr>
      <w:r w:rsidRPr="00616434">
        <w:rPr>
          <w:rFonts w:ascii="Aller" w:eastAsiaTheme="minorEastAsia" w:hAnsi="Aller"/>
          <w:b/>
          <w:bCs/>
        </w:rPr>
        <w:t xml:space="preserve">21. Geometrická optika, zobrazování optickými soustavami </w:t>
      </w:r>
    </w:p>
    <w:p w:rsidR="00616434" w:rsidRPr="00616434" w:rsidRDefault="00616434" w:rsidP="00616434">
      <w:pPr>
        <w:spacing w:after="0" w:line="360" w:lineRule="auto"/>
        <w:rPr>
          <w:rFonts w:ascii="Aller" w:eastAsiaTheme="minorEastAsia" w:hAnsi="Aller"/>
          <w:b/>
          <w:bCs/>
        </w:rPr>
      </w:pPr>
      <w:r w:rsidRPr="00616434">
        <w:rPr>
          <w:rFonts w:ascii="Aller" w:eastAsiaTheme="minorEastAsia" w:hAnsi="Aller"/>
          <w:b/>
          <w:bCs/>
        </w:rPr>
        <w:t xml:space="preserve">22. Speciální teorie relativity </w:t>
      </w:r>
    </w:p>
    <w:p w:rsidR="00616434" w:rsidRPr="00616434" w:rsidRDefault="00616434" w:rsidP="00616434">
      <w:pPr>
        <w:spacing w:after="0" w:line="360" w:lineRule="auto"/>
        <w:rPr>
          <w:rFonts w:ascii="Aller" w:eastAsiaTheme="minorEastAsia" w:hAnsi="Aller"/>
          <w:b/>
          <w:bCs/>
        </w:rPr>
      </w:pPr>
      <w:r w:rsidRPr="00616434">
        <w:rPr>
          <w:rFonts w:ascii="Aller" w:eastAsiaTheme="minorEastAsia" w:hAnsi="Aller"/>
          <w:b/>
          <w:bCs/>
        </w:rPr>
        <w:t xml:space="preserve">23. Fyzika mikrosvěta – základní poznatky kvantové fyziky, fyzika </w:t>
      </w:r>
    </w:p>
    <w:p w:rsidR="00616434" w:rsidRPr="00616434" w:rsidRDefault="00616434" w:rsidP="00616434">
      <w:pPr>
        <w:spacing w:after="0" w:line="360" w:lineRule="auto"/>
        <w:rPr>
          <w:rFonts w:ascii="Aller" w:eastAsiaTheme="minorEastAsia" w:hAnsi="Aller"/>
          <w:b/>
          <w:bCs/>
        </w:rPr>
      </w:pPr>
      <w:r w:rsidRPr="00616434">
        <w:rPr>
          <w:rFonts w:ascii="Aller" w:eastAsiaTheme="minorEastAsia" w:hAnsi="Aller"/>
          <w:b/>
          <w:bCs/>
        </w:rPr>
        <w:t xml:space="preserve">elektronového obalu </w:t>
      </w:r>
    </w:p>
    <w:p w:rsidR="00616434" w:rsidRPr="00616434" w:rsidRDefault="00616434" w:rsidP="00616434">
      <w:pPr>
        <w:spacing w:after="0" w:line="360" w:lineRule="auto"/>
        <w:rPr>
          <w:rFonts w:ascii="Aller" w:eastAsiaTheme="minorEastAsia" w:hAnsi="Aller"/>
          <w:b/>
          <w:bCs/>
        </w:rPr>
      </w:pPr>
      <w:r w:rsidRPr="00616434">
        <w:rPr>
          <w:rFonts w:ascii="Aller" w:eastAsiaTheme="minorEastAsia" w:hAnsi="Aller"/>
          <w:b/>
          <w:bCs/>
        </w:rPr>
        <w:t xml:space="preserve">24. Jaderná a částicová fyzika </w:t>
      </w:r>
    </w:p>
    <w:p w:rsidR="0080705A" w:rsidRPr="003C29E1" w:rsidRDefault="00616434" w:rsidP="00616434">
      <w:pPr>
        <w:spacing w:after="0" w:line="360" w:lineRule="auto"/>
        <w:rPr>
          <w:rFonts w:ascii="Aller" w:hAnsi="Aller"/>
        </w:rPr>
      </w:pPr>
      <w:r w:rsidRPr="00616434">
        <w:rPr>
          <w:rFonts w:ascii="Aller" w:eastAsiaTheme="minorEastAsia" w:hAnsi="Aller"/>
          <w:b/>
          <w:bCs/>
        </w:rPr>
        <w:t>25. Astrofyzika</w:t>
      </w:r>
    </w:p>
    <w:sectPr w:rsidR="0080705A" w:rsidRPr="003C29E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1B8" w:rsidRDefault="00F711B8" w:rsidP="008D523C">
      <w:pPr>
        <w:spacing w:after="0" w:line="240" w:lineRule="auto"/>
      </w:pPr>
      <w:r>
        <w:separator/>
      </w:r>
    </w:p>
  </w:endnote>
  <w:endnote w:type="continuationSeparator" w:id="0">
    <w:p w:rsidR="00F711B8" w:rsidRDefault="00F711B8" w:rsidP="008D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r w:rsidRPr="008D523C">
      <w:rPr>
        <w:i/>
        <w:color w:val="0070C0"/>
        <w:sz w:val="16"/>
        <w:szCs w:val="16"/>
      </w:rPr>
      <w:t xml:space="preserve">web: www.tabsg.cz 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/ 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e-mail: </w:t>
    </w:r>
    <w:r w:rsidR="00A0394E">
      <w:rPr>
        <w:i/>
        <w:color w:val="0070C0"/>
        <w:sz w:val="16"/>
        <w:szCs w:val="16"/>
      </w:rPr>
      <w:t>info</w:t>
    </w:r>
    <w:r w:rsidRPr="008D523C">
      <w:rPr>
        <w:i/>
        <w:color w:val="0070C0"/>
        <w:sz w:val="16"/>
        <w:szCs w:val="16"/>
      </w:rPr>
      <w:t>@tabsg.</w:t>
    </w:r>
    <w:proofErr w:type="gramStart"/>
    <w:r w:rsidRPr="008D523C">
      <w:rPr>
        <w:i/>
        <w:color w:val="0070C0"/>
        <w:sz w:val="16"/>
        <w:szCs w:val="16"/>
      </w:rPr>
      <w:t xml:space="preserve">cz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 /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 tel.</w:t>
    </w:r>
    <w:proofErr w:type="gramEnd"/>
    <w:r w:rsidRPr="008D523C">
      <w:rPr>
        <w:i/>
        <w:color w:val="0070C0"/>
        <w:sz w:val="16"/>
        <w:szCs w:val="16"/>
      </w:rPr>
      <w:t>: 381 282 830</w:t>
    </w: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proofErr w:type="spellStart"/>
    <w:r w:rsidRPr="008D523C">
      <w:rPr>
        <w:i/>
        <w:color w:val="0070C0"/>
        <w:sz w:val="16"/>
        <w:szCs w:val="16"/>
      </w:rPr>
      <w:t>ičo</w:t>
    </w:r>
    <w:proofErr w:type="spellEnd"/>
    <w:r w:rsidRPr="008D523C">
      <w:rPr>
        <w:i/>
        <w:color w:val="0070C0"/>
        <w:sz w:val="16"/>
        <w:szCs w:val="16"/>
      </w:rPr>
      <w:t xml:space="preserve"> školy: 25160184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1B8" w:rsidRDefault="00F711B8" w:rsidP="008D523C">
      <w:pPr>
        <w:spacing w:after="0" w:line="240" w:lineRule="auto"/>
      </w:pPr>
      <w:r>
        <w:separator/>
      </w:r>
    </w:p>
  </w:footnote>
  <w:footnote w:type="continuationSeparator" w:id="0">
    <w:p w:rsidR="00F711B8" w:rsidRDefault="00F711B8" w:rsidP="008D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noProof/>
        <w:color w:val="0070C0"/>
        <w:sz w:val="16"/>
        <w:szCs w:val="16"/>
        <w:lang w:eastAsia="ja-JP"/>
      </w:rPr>
      <w:drawing>
        <wp:anchor distT="0" distB="0" distL="114300" distR="114300" simplePos="0" relativeHeight="251658240" behindDoc="1" locked="0" layoutInCell="1" allowOverlap="1" wp14:anchorId="15B4CFE0" wp14:editId="54977EE5">
          <wp:simplePos x="0" y="0"/>
          <wp:positionH relativeFrom="column">
            <wp:posOffset>-118110</wp:posOffset>
          </wp:positionH>
          <wp:positionV relativeFrom="paragraph">
            <wp:posOffset>-20955</wp:posOffset>
          </wp:positionV>
          <wp:extent cx="451485" cy="363855"/>
          <wp:effectExtent l="19050" t="19050" r="24765" b="17145"/>
          <wp:wrapTight wrapText="bothSides">
            <wp:wrapPolygon edited="0">
              <wp:start x="-911" y="-1131"/>
              <wp:lineTo x="-911" y="21487"/>
              <wp:lineTo x="21873" y="21487"/>
              <wp:lineTo x="21873" y="-1131"/>
              <wp:lineTo x="-911" y="-1131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G_Znak_Z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85" cy="363855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23C">
      <w:rPr>
        <w:color w:val="0070C0"/>
        <w:sz w:val="16"/>
        <w:szCs w:val="16"/>
      </w:rPr>
      <w:t xml:space="preserve">                         Táborské soukromé gymnázium a Základní škola, s.r.o.</w:t>
    </w:r>
  </w:p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 xml:space="preserve">                         </w:t>
    </w:r>
    <w:proofErr w:type="spellStart"/>
    <w:r w:rsidRPr="008D523C">
      <w:rPr>
        <w:color w:val="0070C0"/>
        <w:sz w:val="16"/>
        <w:szCs w:val="16"/>
      </w:rPr>
      <w:t>Zavadilská</w:t>
    </w:r>
    <w:proofErr w:type="spellEnd"/>
    <w:r w:rsidRPr="008D523C">
      <w:rPr>
        <w:color w:val="0070C0"/>
        <w:sz w:val="16"/>
        <w:szCs w:val="16"/>
      </w:rPr>
      <w:t xml:space="preserve"> 2472, 390 02 Tábor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E1B81240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left="119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-"/>
      <w:lvlJc w:val="left"/>
      <w:pPr>
        <w:ind w:left="1196" w:hanging="360"/>
      </w:pPr>
      <w:rPr>
        <w:rFonts w:ascii="Times New Roman" w:eastAsia="Calibri" w:hAnsi="Times New Roman" w:cs="Times New Roman" w:hint="default"/>
      </w:rPr>
    </w:lvl>
    <w:lvl w:ilvl="3">
      <w:numFmt w:val="bullet"/>
      <w:lvlText w:val="•"/>
      <w:lvlJc w:val="left"/>
      <w:pPr>
        <w:ind w:left="1196" w:hanging="360"/>
      </w:pPr>
    </w:lvl>
    <w:lvl w:ilvl="4">
      <w:numFmt w:val="bullet"/>
      <w:lvlText w:val="•"/>
      <w:lvlJc w:val="left"/>
      <w:pPr>
        <w:ind w:left="2251" w:hanging="360"/>
      </w:pPr>
    </w:lvl>
    <w:lvl w:ilvl="5">
      <w:numFmt w:val="bullet"/>
      <w:lvlText w:val="•"/>
      <w:lvlJc w:val="left"/>
      <w:pPr>
        <w:ind w:left="3307" w:hanging="360"/>
      </w:pPr>
    </w:lvl>
    <w:lvl w:ilvl="6">
      <w:numFmt w:val="bullet"/>
      <w:lvlText w:val="•"/>
      <w:lvlJc w:val="left"/>
      <w:pPr>
        <w:ind w:left="4363" w:hanging="360"/>
      </w:pPr>
    </w:lvl>
    <w:lvl w:ilvl="7">
      <w:numFmt w:val="bullet"/>
      <w:lvlText w:val="•"/>
      <w:lvlJc w:val="left"/>
      <w:pPr>
        <w:ind w:left="5419" w:hanging="360"/>
      </w:pPr>
    </w:lvl>
    <w:lvl w:ilvl="8">
      <w:numFmt w:val="bullet"/>
      <w:lvlText w:val="•"/>
      <w:lvlJc w:val="left"/>
      <w:pPr>
        <w:ind w:left="6474" w:hanging="360"/>
      </w:pPr>
    </w:lvl>
  </w:abstractNum>
  <w:abstractNum w:abstractNumId="1">
    <w:nsid w:val="14227DDD"/>
    <w:multiLevelType w:val="multilevel"/>
    <w:tmpl w:val="00000885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-"/>
      <w:lvlJc w:val="left"/>
      <w:pPr>
        <w:ind w:left="119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196" w:hanging="360"/>
      </w:pPr>
    </w:lvl>
    <w:lvl w:ilvl="3">
      <w:numFmt w:val="bullet"/>
      <w:lvlText w:val="•"/>
      <w:lvlJc w:val="left"/>
      <w:pPr>
        <w:ind w:left="1196" w:hanging="360"/>
      </w:pPr>
    </w:lvl>
    <w:lvl w:ilvl="4">
      <w:numFmt w:val="bullet"/>
      <w:lvlText w:val="•"/>
      <w:lvlJc w:val="left"/>
      <w:pPr>
        <w:ind w:left="2251" w:hanging="360"/>
      </w:pPr>
    </w:lvl>
    <w:lvl w:ilvl="5">
      <w:numFmt w:val="bullet"/>
      <w:lvlText w:val="•"/>
      <w:lvlJc w:val="left"/>
      <w:pPr>
        <w:ind w:left="3307" w:hanging="360"/>
      </w:pPr>
    </w:lvl>
    <w:lvl w:ilvl="6">
      <w:numFmt w:val="bullet"/>
      <w:lvlText w:val="•"/>
      <w:lvlJc w:val="left"/>
      <w:pPr>
        <w:ind w:left="4363" w:hanging="360"/>
      </w:pPr>
    </w:lvl>
    <w:lvl w:ilvl="7">
      <w:numFmt w:val="bullet"/>
      <w:lvlText w:val="•"/>
      <w:lvlJc w:val="left"/>
      <w:pPr>
        <w:ind w:left="5419" w:hanging="360"/>
      </w:pPr>
    </w:lvl>
    <w:lvl w:ilvl="8">
      <w:numFmt w:val="bullet"/>
      <w:lvlText w:val="•"/>
      <w:lvlJc w:val="left"/>
      <w:pPr>
        <w:ind w:left="6474" w:hanging="360"/>
      </w:pPr>
    </w:lvl>
  </w:abstractNum>
  <w:abstractNum w:abstractNumId="2">
    <w:nsid w:val="328837C2"/>
    <w:multiLevelType w:val="hybridMultilevel"/>
    <w:tmpl w:val="F5963566"/>
    <w:lvl w:ilvl="0" w:tplc="52F6F914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347F2A"/>
    <w:multiLevelType w:val="hybridMultilevel"/>
    <w:tmpl w:val="C0CCC4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2E78EF"/>
    <w:multiLevelType w:val="hybridMultilevel"/>
    <w:tmpl w:val="8FD217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07FAC"/>
    <w:multiLevelType w:val="hybridMultilevel"/>
    <w:tmpl w:val="94EEDF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EA0450F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B1"/>
    <w:rsid w:val="00033A11"/>
    <w:rsid w:val="001F4BC1"/>
    <w:rsid w:val="00361E7E"/>
    <w:rsid w:val="00377128"/>
    <w:rsid w:val="00381E2D"/>
    <w:rsid w:val="003C29E1"/>
    <w:rsid w:val="004C367F"/>
    <w:rsid w:val="005760B1"/>
    <w:rsid w:val="00616434"/>
    <w:rsid w:val="0080705A"/>
    <w:rsid w:val="008D523C"/>
    <w:rsid w:val="0091125F"/>
    <w:rsid w:val="009442D9"/>
    <w:rsid w:val="009D260E"/>
    <w:rsid w:val="00A0394E"/>
    <w:rsid w:val="00A94A8E"/>
    <w:rsid w:val="00C73AF5"/>
    <w:rsid w:val="00CF0CB0"/>
    <w:rsid w:val="00D07B2E"/>
    <w:rsid w:val="00F7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61E7E"/>
    <w:pPr>
      <w:ind w:left="720"/>
      <w:contextualSpacing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semiHidden/>
    <w:rsid w:val="00361E7E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61E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61E7E"/>
    <w:pPr>
      <w:ind w:left="720"/>
      <w:contextualSpacing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semiHidden/>
    <w:rsid w:val="00361E7E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61E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22423-3357-45CF-9F4F-371A7927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Marek</cp:lastModifiedBy>
  <cp:revision>2</cp:revision>
  <dcterms:created xsi:type="dcterms:W3CDTF">2024-10-08T11:39:00Z</dcterms:created>
  <dcterms:modified xsi:type="dcterms:W3CDTF">2024-10-08T11:39:00Z</dcterms:modified>
</cp:coreProperties>
</file>